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2795">
        <w:trPr>
          <w:trHeight w:hRule="exact" w:val="1528"/>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5543" w:type="dxa"/>
            <w:gridSpan w:val="4"/>
            <w:shd w:val="clear" w:color="000000" w:fill="FFFFFF"/>
            <w:tcMar>
              <w:left w:w="34" w:type="dxa"/>
              <w:right w:w="34" w:type="dxa"/>
            </w:tcMar>
          </w:tcPr>
          <w:p w:rsidR="00692795" w:rsidRDefault="001628A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92795">
        <w:trPr>
          <w:trHeight w:hRule="exact" w:val="138"/>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585"/>
        </w:trPr>
        <w:tc>
          <w:tcPr>
            <w:tcW w:w="10221" w:type="dxa"/>
            <w:gridSpan w:val="10"/>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2795" w:rsidRDefault="001628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2795">
        <w:trPr>
          <w:trHeight w:hRule="exact" w:val="314"/>
        </w:trPr>
        <w:tc>
          <w:tcPr>
            <w:tcW w:w="10221" w:type="dxa"/>
            <w:gridSpan w:val="10"/>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92795">
        <w:trPr>
          <w:trHeight w:hRule="exact" w:val="211"/>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277"/>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3842" w:type="dxa"/>
            <w:gridSpan w:val="2"/>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УТВЕРЖДАЮ</w:t>
            </w:r>
          </w:p>
        </w:tc>
      </w:tr>
      <w:tr w:rsidR="00692795">
        <w:trPr>
          <w:trHeight w:hRule="exact" w:val="972"/>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3842" w:type="dxa"/>
            <w:gridSpan w:val="2"/>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2795" w:rsidRDefault="00692795">
            <w:pPr>
              <w:spacing w:after="0" w:line="240" w:lineRule="auto"/>
              <w:jc w:val="center"/>
              <w:rPr>
                <w:sz w:val="24"/>
                <w:szCs w:val="24"/>
              </w:rPr>
            </w:pPr>
          </w:p>
          <w:p w:rsidR="00692795" w:rsidRDefault="001628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2795">
        <w:trPr>
          <w:trHeight w:hRule="exact" w:val="277"/>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3842" w:type="dxa"/>
            <w:gridSpan w:val="2"/>
            <w:shd w:val="clear" w:color="000000" w:fill="FFFFFF"/>
            <w:tcMar>
              <w:left w:w="34" w:type="dxa"/>
              <w:right w:w="34" w:type="dxa"/>
            </w:tcMar>
          </w:tcPr>
          <w:p w:rsidR="00692795" w:rsidRDefault="001628A5">
            <w:pPr>
              <w:spacing w:after="0" w:line="240" w:lineRule="auto"/>
              <w:jc w:val="right"/>
              <w:rPr>
                <w:sz w:val="24"/>
                <w:szCs w:val="24"/>
              </w:rPr>
            </w:pPr>
            <w:r>
              <w:rPr>
                <w:rFonts w:ascii="Times New Roman" w:hAnsi="Times New Roman" w:cs="Times New Roman"/>
                <w:color w:val="000000"/>
                <w:sz w:val="24"/>
                <w:szCs w:val="24"/>
              </w:rPr>
              <w:t>28.03.2022</w:t>
            </w:r>
          </w:p>
        </w:tc>
      </w:tr>
      <w:tr w:rsidR="00692795">
        <w:trPr>
          <w:trHeight w:hRule="exact" w:val="277"/>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416"/>
        </w:trPr>
        <w:tc>
          <w:tcPr>
            <w:tcW w:w="10221" w:type="dxa"/>
            <w:gridSpan w:val="10"/>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2795">
        <w:trPr>
          <w:trHeight w:hRule="exact" w:val="1135"/>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4834" w:type="dxa"/>
            <w:gridSpan w:val="5"/>
            <w:shd w:val="clear" w:color="000000" w:fill="FFFFFF"/>
            <w:tcMar>
              <w:left w:w="34" w:type="dxa"/>
              <w:right w:w="34" w:type="dxa"/>
            </w:tcMar>
          </w:tcPr>
          <w:p w:rsidR="00692795" w:rsidRDefault="001628A5">
            <w:pPr>
              <w:spacing w:after="0" w:line="240" w:lineRule="auto"/>
              <w:jc w:val="center"/>
              <w:rPr>
                <w:sz w:val="32"/>
                <w:szCs w:val="32"/>
              </w:rPr>
            </w:pPr>
            <w:r>
              <w:rPr>
                <w:rFonts w:ascii="Times New Roman" w:hAnsi="Times New Roman" w:cs="Times New Roman"/>
                <w:color w:val="000000"/>
                <w:sz w:val="32"/>
                <w:szCs w:val="32"/>
              </w:rPr>
              <w:t>Менеджмент страховых организаций</w:t>
            </w:r>
          </w:p>
          <w:p w:rsidR="00692795" w:rsidRDefault="001628A5">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692795" w:rsidRDefault="00692795"/>
        </w:tc>
      </w:tr>
      <w:tr w:rsidR="00692795">
        <w:trPr>
          <w:trHeight w:hRule="exact" w:val="277"/>
        </w:trPr>
        <w:tc>
          <w:tcPr>
            <w:tcW w:w="10221" w:type="dxa"/>
            <w:gridSpan w:val="10"/>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2795">
        <w:trPr>
          <w:trHeight w:hRule="exact" w:val="1111"/>
        </w:trPr>
        <w:tc>
          <w:tcPr>
            <w:tcW w:w="143" w:type="dxa"/>
          </w:tcPr>
          <w:p w:rsidR="00692795" w:rsidRDefault="00692795"/>
        </w:tc>
        <w:tc>
          <w:tcPr>
            <w:tcW w:w="285" w:type="dxa"/>
          </w:tcPr>
          <w:p w:rsidR="00692795" w:rsidRDefault="00692795"/>
        </w:tc>
        <w:tc>
          <w:tcPr>
            <w:tcW w:w="9795" w:type="dxa"/>
            <w:gridSpan w:val="8"/>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92795" w:rsidRDefault="001628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92795" w:rsidRDefault="001628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2795">
        <w:trPr>
          <w:trHeight w:hRule="exact" w:val="833"/>
        </w:trPr>
        <w:tc>
          <w:tcPr>
            <w:tcW w:w="10221" w:type="dxa"/>
            <w:gridSpan w:val="10"/>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92795">
        <w:trPr>
          <w:trHeight w:hRule="exact" w:val="277"/>
        </w:trPr>
        <w:tc>
          <w:tcPr>
            <w:tcW w:w="3984" w:type="dxa"/>
            <w:gridSpan w:val="5"/>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155"/>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92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92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92795">
        <w:trPr>
          <w:trHeight w:hRule="exact" w:val="124"/>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277"/>
        </w:trPr>
        <w:tc>
          <w:tcPr>
            <w:tcW w:w="5118" w:type="dxa"/>
            <w:gridSpan w:val="7"/>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92795">
        <w:trPr>
          <w:trHeight w:hRule="exact" w:val="577"/>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5118" w:type="dxa"/>
            <w:gridSpan w:val="3"/>
            <w:vMerge/>
            <w:shd w:val="clear" w:color="000000" w:fill="FFFFFF"/>
            <w:tcMar>
              <w:left w:w="34" w:type="dxa"/>
              <w:right w:w="34" w:type="dxa"/>
            </w:tcMar>
          </w:tcPr>
          <w:p w:rsidR="00692795" w:rsidRDefault="00692795"/>
        </w:tc>
      </w:tr>
      <w:tr w:rsidR="00692795">
        <w:trPr>
          <w:trHeight w:hRule="exact" w:val="2621"/>
        </w:trPr>
        <w:tc>
          <w:tcPr>
            <w:tcW w:w="143" w:type="dxa"/>
          </w:tcPr>
          <w:p w:rsidR="00692795" w:rsidRDefault="00692795"/>
        </w:tc>
        <w:tc>
          <w:tcPr>
            <w:tcW w:w="285" w:type="dxa"/>
          </w:tcPr>
          <w:p w:rsidR="00692795" w:rsidRDefault="00692795"/>
        </w:tc>
        <w:tc>
          <w:tcPr>
            <w:tcW w:w="710" w:type="dxa"/>
          </w:tcPr>
          <w:p w:rsidR="00692795" w:rsidRDefault="00692795"/>
        </w:tc>
        <w:tc>
          <w:tcPr>
            <w:tcW w:w="1419" w:type="dxa"/>
          </w:tcPr>
          <w:p w:rsidR="00692795" w:rsidRDefault="00692795"/>
        </w:tc>
        <w:tc>
          <w:tcPr>
            <w:tcW w:w="1419" w:type="dxa"/>
          </w:tcPr>
          <w:p w:rsidR="00692795" w:rsidRDefault="00692795"/>
        </w:tc>
        <w:tc>
          <w:tcPr>
            <w:tcW w:w="710" w:type="dxa"/>
          </w:tcPr>
          <w:p w:rsidR="00692795" w:rsidRDefault="00692795"/>
        </w:tc>
        <w:tc>
          <w:tcPr>
            <w:tcW w:w="426" w:type="dxa"/>
          </w:tcPr>
          <w:p w:rsidR="00692795" w:rsidRDefault="00692795"/>
        </w:tc>
        <w:tc>
          <w:tcPr>
            <w:tcW w:w="1277" w:type="dxa"/>
          </w:tcPr>
          <w:p w:rsidR="00692795" w:rsidRDefault="00692795"/>
        </w:tc>
        <w:tc>
          <w:tcPr>
            <w:tcW w:w="993" w:type="dxa"/>
          </w:tcPr>
          <w:p w:rsidR="00692795" w:rsidRDefault="00692795"/>
        </w:tc>
        <w:tc>
          <w:tcPr>
            <w:tcW w:w="2836" w:type="dxa"/>
          </w:tcPr>
          <w:p w:rsidR="00692795" w:rsidRDefault="00692795"/>
        </w:tc>
      </w:tr>
      <w:tr w:rsidR="00692795">
        <w:trPr>
          <w:trHeight w:hRule="exact" w:val="277"/>
        </w:trPr>
        <w:tc>
          <w:tcPr>
            <w:tcW w:w="143" w:type="dxa"/>
          </w:tcPr>
          <w:p w:rsidR="00692795" w:rsidRDefault="00692795"/>
        </w:tc>
        <w:tc>
          <w:tcPr>
            <w:tcW w:w="10079" w:type="dxa"/>
            <w:gridSpan w:val="9"/>
            <w:vMerge w:val="restart"/>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2795">
        <w:trPr>
          <w:trHeight w:hRule="exact" w:val="138"/>
        </w:trPr>
        <w:tc>
          <w:tcPr>
            <w:tcW w:w="143" w:type="dxa"/>
          </w:tcPr>
          <w:p w:rsidR="00692795" w:rsidRDefault="00692795"/>
        </w:tc>
        <w:tc>
          <w:tcPr>
            <w:tcW w:w="10079" w:type="dxa"/>
            <w:gridSpan w:val="9"/>
            <w:vMerge/>
            <w:shd w:val="clear" w:color="000000" w:fill="FFFFFF"/>
            <w:tcMar>
              <w:left w:w="34" w:type="dxa"/>
              <w:right w:w="34" w:type="dxa"/>
            </w:tcMar>
          </w:tcPr>
          <w:p w:rsidR="00692795" w:rsidRDefault="00692795"/>
        </w:tc>
      </w:tr>
      <w:tr w:rsidR="00692795">
        <w:trPr>
          <w:trHeight w:hRule="exact" w:val="1666"/>
        </w:trPr>
        <w:tc>
          <w:tcPr>
            <w:tcW w:w="143" w:type="dxa"/>
          </w:tcPr>
          <w:p w:rsidR="00692795" w:rsidRDefault="00692795"/>
        </w:tc>
        <w:tc>
          <w:tcPr>
            <w:tcW w:w="10079" w:type="dxa"/>
            <w:gridSpan w:val="9"/>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2795" w:rsidRDefault="00692795">
            <w:pPr>
              <w:spacing w:after="0" w:line="240" w:lineRule="auto"/>
              <w:jc w:val="center"/>
              <w:rPr>
                <w:sz w:val="24"/>
                <w:szCs w:val="24"/>
              </w:rPr>
            </w:pPr>
          </w:p>
          <w:p w:rsidR="00692795" w:rsidRDefault="001628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2795" w:rsidRDefault="00692795">
            <w:pPr>
              <w:spacing w:after="0" w:line="240" w:lineRule="auto"/>
              <w:jc w:val="center"/>
              <w:rPr>
                <w:sz w:val="24"/>
                <w:szCs w:val="24"/>
              </w:rPr>
            </w:pPr>
          </w:p>
          <w:p w:rsidR="00692795" w:rsidRDefault="001628A5">
            <w:pPr>
              <w:spacing w:after="0" w:line="240" w:lineRule="auto"/>
              <w:jc w:val="center"/>
              <w:rPr>
                <w:sz w:val="24"/>
                <w:szCs w:val="24"/>
              </w:rPr>
            </w:pPr>
            <w:r>
              <w:rPr>
                <w:rFonts w:ascii="Times New Roman" w:hAnsi="Times New Roman" w:cs="Times New Roman"/>
                <w:color w:val="000000"/>
                <w:sz w:val="24"/>
                <w:szCs w:val="24"/>
              </w:rPr>
              <w:t>Омск, 2022</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2795">
        <w:trPr>
          <w:trHeight w:hRule="exact" w:val="2222"/>
        </w:trPr>
        <w:tc>
          <w:tcPr>
            <w:tcW w:w="10788"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2795" w:rsidRDefault="00692795">
            <w:pPr>
              <w:spacing w:after="0" w:line="240" w:lineRule="auto"/>
              <w:rPr>
                <w:sz w:val="24"/>
                <w:szCs w:val="24"/>
              </w:rPr>
            </w:pPr>
          </w:p>
          <w:p w:rsidR="00692795" w:rsidRDefault="001628A5">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692795" w:rsidRDefault="00692795">
            <w:pPr>
              <w:spacing w:after="0" w:line="240" w:lineRule="auto"/>
              <w:rPr>
                <w:sz w:val="24"/>
                <w:szCs w:val="24"/>
              </w:rPr>
            </w:pPr>
          </w:p>
          <w:p w:rsidR="00692795" w:rsidRDefault="001628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92795" w:rsidRDefault="001628A5">
            <w:pPr>
              <w:spacing w:after="0" w:line="240" w:lineRule="auto"/>
              <w:rPr>
                <w:sz w:val="24"/>
                <w:szCs w:val="24"/>
              </w:rPr>
            </w:pPr>
            <w:r>
              <w:rPr>
                <w:rFonts w:ascii="Times New Roman" w:hAnsi="Times New Roman" w:cs="Times New Roman"/>
                <w:color w:val="000000"/>
                <w:sz w:val="24"/>
                <w:szCs w:val="24"/>
              </w:rPr>
              <w:t>Протокол от 25.03.2022 г.  №8</w:t>
            </w:r>
          </w:p>
        </w:tc>
      </w:tr>
      <w:tr w:rsidR="00692795">
        <w:trPr>
          <w:trHeight w:hRule="exact" w:val="277"/>
        </w:trPr>
        <w:tc>
          <w:tcPr>
            <w:tcW w:w="10788"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277"/>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2795">
        <w:trPr>
          <w:trHeight w:hRule="exact" w:val="555"/>
        </w:trPr>
        <w:tc>
          <w:tcPr>
            <w:tcW w:w="9640" w:type="dxa"/>
          </w:tcPr>
          <w:p w:rsidR="00692795" w:rsidRDefault="00692795"/>
        </w:tc>
      </w:tr>
      <w:tr w:rsidR="00692795">
        <w:trPr>
          <w:trHeight w:hRule="exact" w:val="8751"/>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2795" w:rsidRDefault="001628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2795" w:rsidRDefault="001628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2795" w:rsidRDefault="001628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2795" w:rsidRDefault="001628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795" w:rsidRDefault="001628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2795" w:rsidRDefault="001628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2795" w:rsidRDefault="001628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2795" w:rsidRDefault="001628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2795" w:rsidRDefault="001628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2795" w:rsidRDefault="001628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2795" w:rsidRDefault="001628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277"/>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2795">
        <w:trPr>
          <w:trHeight w:hRule="exact" w:val="1488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2795" w:rsidRDefault="001628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92795" w:rsidRDefault="001628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795" w:rsidRDefault="001628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795" w:rsidRDefault="001628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92795" w:rsidRDefault="001628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страховых организаций» в течение 2022/2023 учебного года:</w:t>
            </w:r>
          </w:p>
          <w:p w:rsidR="00692795" w:rsidRDefault="001628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1396"/>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«Менеджмент страховых организаций».</w:t>
            </w:r>
          </w:p>
          <w:p w:rsidR="00692795" w:rsidRDefault="001628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2795">
        <w:trPr>
          <w:trHeight w:hRule="exact" w:val="139"/>
        </w:trPr>
        <w:tc>
          <w:tcPr>
            <w:tcW w:w="9640" w:type="dxa"/>
          </w:tcPr>
          <w:p w:rsidR="00692795" w:rsidRDefault="00692795"/>
        </w:tc>
      </w:tr>
      <w:tr w:rsidR="00692795">
        <w:trPr>
          <w:trHeight w:hRule="exact" w:val="3260"/>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2795" w:rsidRDefault="001628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2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Код компетенции: ПК-3</w:t>
            </w:r>
          </w:p>
          <w:p w:rsidR="00692795" w:rsidRDefault="001628A5">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692795">
        <w:trPr>
          <w:trHeight w:hRule="exact" w:val="585"/>
        </w:trPr>
        <w:tc>
          <w:tcPr>
            <w:tcW w:w="9654" w:type="dxa"/>
            <w:shd w:val="clear" w:color="000000" w:fill="FFFFFF"/>
            <w:tcMar>
              <w:left w:w="34" w:type="dxa"/>
              <w:right w:w="34" w:type="dxa"/>
            </w:tcMar>
          </w:tcPr>
          <w:p w:rsidR="00692795" w:rsidRDefault="00692795">
            <w:pPr>
              <w:spacing w:after="0" w:line="240" w:lineRule="auto"/>
              <w:rPr>
                <w:sz w:val="24"/>
                <w:szCs w:val="24"/>
              </w:rPr>
            </w:pPr>
          </w:p>
          <w:p w:rsidR="00692795" w:rsidRDefault="001628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ПК-3.4 знать общий и стратегический менеджмент</w:t>
            </w:r>
          </w:p>
        </w:tc>
      </w:tr>
      <w:tr w:rsidR="00692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ПК-3.8 знать ответственность за принимаемые решения и их последствия</w:t>
            </w:r>
          </w:p>
        </w:tc>
      </w:tr>
      <w:tr w:rsidR="00692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ПК-3.9 знать общий и финансовый менеджмент в страховой организации</w:t>
            </w:r>
          </w:p>
        </w:tc>
      </w:tr>
      <w:tr w:rsidR="00692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rsidR="006927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6927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6927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69279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6927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692795">
        <w:trPr>
          <w:trHeight w:hRule="exact" w:val="91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lastRenderedPageBreak/>
              <w:t>навыками использования стандартов саморегулируемой организации в сфере финансового рынка</w:t>
            </w:r>
          </w:p>
        </w:tc>
      </w:tr>
      <w:tr w:rsidR="00692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6927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6927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ПК-3.29 владеть навыками контроля выполнения заданий руководства структурными подразделениями страховой организации, навыками контроля деятельностью страховых агентов, работников страховой организации; контроля за деятельностью страховых брокеров в части исполнения полномочий и обязанностей, предусмотренных договором между страховой организацией и страховым брокером</w:t>
            </w:r>
          </w:p>
        </w:tc>
      </w:tr>
      <w:tr w:rsidR="00692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6927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ПК-3.32 владеть навыками руководства деятельностью работников страховой организации, определения функциональных обязанностей работников страховой организации, координации деятельности работников страховой организации, навыками анализа качества исполнения заданий руководства страховой организации</w:t>
            </w:r>
          </w:p>
        </w:tc>
      </w:tr>
      <w:tr w:rsidR="00692795">
        <w:trPr>
          <w:trHeight w:hRule="exact" w:val="416"/>
        </w:trPr>
        <w:tc>
          <w:tcPr>
            <w:tcW w:w="9640" w:type="dxa"/>
          </w:tcPr>
          <w:p w:rsidR="00692795" w:rsidRDefault="00692795"/>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2795">
        <w:trPr>
          <w:trHeight w:hRule="exact" w:val="1637"/>
        </w:trPr>
        <w:tc>
          <w:tcPr>
            <w:tcW w:w="9654" w:type="dxa"/>
            <w:shd w:val="clear" w:color="000000" w:fill="FFFFFF"/>
            <w:tcMar>
              <w:left w:w="34" w:type="dxa"/>
              <w:right w:w="34" w:type="dxa"/>
            </w:tcMar>
          </w:tcPr>
          <w:p w:rsidR="00692795" w:rsidRDefault="00692795">
            <w:pPr>
              <w:spacing w:after="0" w:line="240" w:lineRule="auto"/>
              <w:jc w:val="both"/>
              <w:rPr>
                <w:sz w:val="24"/>
                <w:szCs w:val="24"/>
              </w:rPr>
            </w:pPr>
          </w:p>
          <w:p w:rsidR="00692795" w:rsidRDefault="001628A5">
            <w:pPr>
              <w:spacing w:after="0" w:line="240" w:lineRule="auto"/>
              <w:jc w:val="both"/>
              <w:rPr>
                <w:sz w:val="24"/>
                <w:szCs w:val="24"/>
              </w:rPr>
            </w:pPr>
            <w:r>
              <w:rPr>
                <w:rFonts w:ascii="Times New Roman" w:hAnsi="Times New Roman" w:cs="Times New Roman"/>
                <w:color w:val="000000"/>
                <w:sz w:val="24"/>
                <w:szCs w:val="24"/>
              </w:rPr>
              <w:t>Дисциплина К.М.02.08 «Менеджмент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9279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Коды</w:t>
            </w:r>
          </w:p>
          <w:p w:rsidR="00692795" w:rsidRDefault="001628A5">
            <w:pPr>
              <w:spacing w:after="0" w:line="240" w:lineRule="auto"/>
              <w:jc w:val="center"/>
              <w:rPr>
                <w:sz w:val="24"/>
                <w:szCs w:val="24"/>
              </w:rPr>
            </w:pPr>
            <w:r>
              <w:rPr>
                <w:rFonts w:ascii="Times New Roman" w:hAnsi="Times New Roman" w:cs="Times New Roman"/>
                <w:color w:val="000000"/>
                <w:sz w:val="24"/>
                <w:szCs w:val="24"/>
              </w:rPr>
              <w:t>форми-</w:t>
            </w:r>
          </w:p>
          <w:p w:rsidR="00692795" w:rsidRDefault="001628A5">
            <w:pPr>
              <w:spacing w:after="0" w:line="240" w:lineRule="auto"/>
              <w:jc w:val="center"/>
              <w:rPr>
                <w:sz w:val="24"/>
                <w:szCs w:val="24"/>
              </w:rPr>
            </w:pPr>
            <w:r>
              <w:rPr>
                <w:rFonts w:ascii="Times New Roman" w:hAnsi="Times New Roman" w:cs="Times New Roman"/>
                <w:color w:val="000000"/>
                <w:sz w:val="24"/>
                <w:szCs w:val="24"/>
              </w:rPr>
              <w:t>руемых</w:t>
            </w:r>
          </w:p>
          <w:p w:rsidR="00692795" w:rsidRDefault="001628A5">
            <w:pPr>
              <w:spacing w:after="0" w:line="240" w:lineRule="auto"/>
              <w:jc w:val="center"/>
              <w:rPr>
                <w:sz w:val="24"/>
                <w:szCs w:val="24"/>
              </w:rPr>
            </w:pPr>
            <w:r>
              <w:rPr>
                <w:rFonts w:ascii="Times New Roman" w:hAnsi="Times New Roman" w:cs="Times New Roman"/>
                <w:color w:val="000000"/>
                <w:sz w:val="24"/>
                <w:szCs w:val="24"/>
              </w:rPr>
              <w:t>компе-</w:t>
            </w:r>
          </w:p>
          <w:p w:rsidR="00692795" w:rsidRDefault="001628A5">
            <w:pPr>
              <w:spacing w:after="0" w:line="240" w:lineRule="auto"/>
              <w:jc w:val="center"/>
              <w:rPr>
                <w:sz w:val="24"/>
                <w:szCs w:val="24"/>
              </w:rPr>
            </w:pPr>
            <w:r>
              <w:rPr>
                <w:rFonts w:ascii="Times New Roman" w:hAnsi="Times New Roman" w:cs="Times New Roman"/>
                <w:color w:val="000000"/>
                <w:sz w:val="24"/>
                <w:szCs w:val="24"/>
              </w:rPr>
              <w:t>тенций</w:t>
            </w:r>
          </w:p>
        </w:tc>
      </w:tr>
      <w:tr w:rsidR="0069279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692795"/>
        </w:tc>
      </w:tr>
      <w:tr w:rsidR="006927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692795"/>
        </w:tc>
      </w:tr>
      <w:tr w:rsidR="00692795">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pPr>
            <w:r>
              <w:rPr>
                <w:rFonts w:ascii="Times New Roman" w:hAnsi="Times New Roman" w:cs="Times New Roman"/>
                <w:color w:val="000000"/>
              </w:rPr>
              <w:t>Андеррайтер в страховой компании</w:t>
            </w:r>
          </w:p>
          <w:p w:rsidR="00692795" w:rsidRDefault="001628A5">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692795" w:rsidRDefault="001628A5">
            <w:pPr>
              <w:spacing w:after="0" w:line="240" w:lineRule="auto"/>
              <w:jc w:val="center"/>
            </w:pPr>
            <w:r>
              <w:rPr>
                <w:rFonts w:ascii="Times New Roman" w:hAnsi="Times New Roman" w:cs="Times New Roman"/>
                <w:color w:val="000000"/>
              </w:rPr>
              <w:t>Международный страховой рынок</w:t>
            </w:r>
          </w:p>
          <w:p w:rsidR="00692795" w:rsidRDefault="001628A5">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692795" w:rsidRDefault="001628A5">
            <w:pPr>
              <w:spacing w:after="0" w:line="240" w:lineRule="auto"/>
              <w:jc w:val="center"/>
            </w:pPr>
            <w:r>
              <w:rPr>
                <w:rFonts w:ascii="Times New Roman" w:hAnsi="Times New Roman" w:cs="Times New Roman"/>
                <w:color w:val="000000"/>
              </w:rPr>
              <w:t>Основы страхового бизнеса</w:t>
            </w:r>
          </w:p>
          <w:p w:rsidR="00692795" w:rsidRDefault="001628A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p w:rsidR="00692795" w:rsidRDefault="001628A5">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p w:rsidR="00692795" w:rsidRDefault="001628A5">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692795" w:rsidRDefault="001628A5">
            <w:pPr>
              <w:spacing w:after="0" w:line="240" w:lineRule="auto"/>
              <w:jc w:val="center"/>
            </w:pPr>
            <w:r>
              <w:rPr>
                <w:rFonts w:ascii="Times New Roman" w:hAnsi="Times New Roman" w:cs="Times New Roman"/>
                <w:color w:val="000000"/>
              </w:rPr>
              <w:t>Информационные технологии в страховании</w:t>
            </w:r>
          </w:p>
          <w:p w:rsidR="00692795" w:rsidRDefault="001628A5">
            <w:pPr>
              <w:spacing w:after="0" w:line="240" w:lineRule="auto"/>
              <w:jc w:val="center"/>
            </w:pPr>
            <w:r>
              <w:rPr>
                <w:rFonts w:ascii="Times New Roman" w:hAnsi="Times New Roman" w:cs="Times New Roman"/>
                <w:color w:val="000000"/>
              </w:rPr>
              <w:t>Менеджмент и маркетинг</w:t>
            </w:r>
          </w:p>
          <w:p w:rsidR="00692795" w:rsidRDefault="001628A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692795" w:rsidRDefault="001628A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92795" w:rsidRDefault="001628A5">
            <w:pPr>
              <w:spacing w:after="0" w:line="240" w:lineRule="auto"/>
              <w:jc w:val="center"/>
            </w:pPr>
            <w:r>
              <w:rPr>
                <w:rFonts w:ascii="Times New Roman" w:hAnsi="Times New Roman" w:cs="Times New Roman"/>
                <w:color w:val="000000"/>
              </w:rPr>
              <w:t>Стратегический менеджмент</w:t>
            </w:r>
          </w:p>
          <w:p w:rsidR="00692795" w:rsidRDefault="001628A5">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692795" w:rsidRDefault="001628A5">
            <w:pPr>
              <w:spacing w:after="0" w:line="240" w:lineRule="auto"/>
              <w:jc w:val="center"/>
            </w:pPr>
            <w:r>
              <w:rPr>
                <w:rFonts w:ascii="Times New Roman" w:hAnsi="Times New Roman" w:cs="Times New Roman"/>
                <w:color w:val="000000"/>
              </w:rPr>
              <w:t>Страховое право</w:t>
            </w:r>
          </w:p>
          <w:p w:rsidR="00692795" w:rsidRDefault="001628A5">
            <w:pPr>
              <w:spacing w:after="0" w:line="240" w:lineRule="auto"/>
              <w:jc w:val="center"/>
            </w:pPr>
            <w:r>
              <w:rPr>
                <w:rFonts w:ascii="Times New Roman" w:hAnsi="Times New Roman" w:cs="Times New Roman"/>
                <w:color w:val="000000"/>
              </w:rPr>
              <w:t>Управление рисками в страховой организации</w:t>
            </w:r>
          </w:p>
          <w:p w:rsidR="00692795" w:rsidRDefault="001628A5">
            <w:pPr>
              <w:spacing w:after="0" w:line="240" w:lineRule="auto"/>
              <w:jc w:val="center"/>
            </w:pPr>
            <w:r>
              <w:rPr>
                <w:rFonts w:ascii="Times New Roman" w:hAnsi="Times New Roman" w:cs="Times New Roman"/>
                <w:color w:val="000000"/>
              </w:rPr>
              <w:t>Финансовый менеджмент</w:t>
            </w:r>
          </w:p>
          <w:p w:rsidR="00692795" w:rsidRDefault="001628A5">
            <w:pPr>
              <w:spacing w:after="0" w:line="240" w:lineRule="auto"/>
              <w:jc w:val="center"/>
            </w:pPr>
            <w:r>
              <w:rPr>
                <w:rFonts w:ascii="Times New Roman" w:hAnsi="Times New Roman" w:cs="Times New Roman"/>
                <w:color w:val="000000"/>
              </w:rPr>
              <w:t>Виды страхования и страховые продукты</w:t>
            </w:r>
          </w:p>
          <w:p w:rsidR="00692795" w:rsidRDefault="001628A5">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692795" w:rsidRDefault="001628A5">
            <w:pPr>
              <w:spacing w:after="0" w:line="240" w:lineRule="auto"/>
              <w:jc w:val="center"/>
            </w:pPr>
            <w:r>
              <w:rPr>
                <w:rFonts w:ascii="Times New Roman" w:hAnsi="Times New Roman" w:cs="Times New Roman"/>
                <w:color w:val="000000"/>
              </w:rPr>
              <w:t>Управление проектами в страховании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pPr>
            <w:r>
              <w:rPr>
                <w:rFonts w:ascii="Times New Roman" w:hAnsi="Times New Roman" w:cs="Times New Roman"/>
                <w:color w:val="000000"/>
              </w:rPr>
              <w:t>Андеррайтер в страховой компании</w:t>
            </w:r>
          </w:p>
          <w:p w:rsidR="00692795" w:rsidRDefault="001628A5">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692795" w:rsidRDefault="001628A5">
            <w:pPr>
              <w:spacing w:after="0" w:line="240" w:lineRule="auto"/>
              <w:jc w:val="center"/>
            </w:pPr>
            <w:r>
              <w:rPr>
                <w:rFonts w:ascii="Times New Roman" w:hAnsi="Times New Roman" w:cs="Times New Roman"/>
                <w:color w:val="000000"/>
              </w:rPr>
              <w:t>Международный страховой рынок</w:t>
            </w:r>
          </w:p>
          <w:p w:rsidR="00692795" w:rsidRDefault="001628A5">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692795" w:rsidRDefault="001628A5">
            <w:pPr>
              <w:spacing w:after="0" w:line="240" w:lineRule="auto"/>
              <w:jc w:val="center"/>
            </w:pPr>
            <w:r>
              <w:rPr>
                <w:rFonts w:ascii="Times New Roman" w:hAnsi="Times New Roman" w:cs="Times New Roman"/>
                <w:color w:val="000000"/>
              </w:rPr>
              <w:t>Основы страхового бизнеса</w:t>
            </w:r>
          </w:p>
          <w:p w:rsidR="00692795" w:rsidRDefault="001628A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692795" w:rsidRDefault="001628A5">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p w:rsidR="00692795" w:rsidRDefault="001628A5">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692795" w:rsidRDefault="001628A5">
            <w:pPr>
              <w:spacing w:after="0" w:line="240" w:lineRule="auto"/>
              <w:jc w:val="center"/>
            </w:pPr>
            <w:r>
              <w:rPr>
                <w:rFonts w:ascii="Times New Roman" w:hAnsi="Times New Roman" w:cs="Times New Roman"/>
                <w:color w:val="000000"/>
              </w:rPr>
              <w:t>Актуарные расчеты</w:t>
            </w:r>
          </w:p>
          <w:p w:rsidR="00692795" w:rsidRDefault="001628A5">
            <w:pPr>
              <w:spacing w:after="0" w:line="240" w:lineRule="auto"/>
              <w:jc w:val="center"/>
            </w:pPr>
            <w:r>
              <w:rPr>
                <w:rFonts w:ascii="Times New Roman" w:hAnsi="Times New Roman" w:cs="Times New Roman"/>
                <w:color w:val="000000"/>
              </w:rPr>
              <w:t>Анализ страхового и перестраховочного рынка</w:t>
            </w:r>
          </w:p>
          <w:p w:rsidR="00692795" w:rsidRDefault="001628A5">
            <w:pPr>
              <w:spacing w:after="0" w:line="240" w:lineRule="auto"/>
              <w:jc w:val="center"/>
            </w:pPr>
            <w:r>
              <w:rPr>
                <w:rFonts w:ascii="Times New Roman" w:hAnsi="Times New Roman" w:cs="Times New Roman"/>
                <w:color w:val="000000"/>
              </w:rPr>
              <w:t>Андеррайтинг на рынке ценных бумаг</w:t>
            </w:r>
          </w:p>
          <w:p w:rsidR="00692795" w:rsidRDefault="001628A5">
            <w:pPr>
              <w:spacing w:after="0" w:line="240" w:lineRule="auto"/>
              <w:jc w:val="center"/>
            </w:pPr>
            <w:r>
              <w:rPr>
                <w:rFonts w:ascii="Times New Roman" w:hAnsi="Times New Roman" w:cs="Times New Roman"/>
                <w:color w:val="000000"/>
              </w:rPr>
              <w:t>Банковский андеррайтинг</w:t>
            </w:r>
          </w:p>
          <w:p w:rsidR="00692795" w:rsidRDefault="001628A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692795" w:rsidRDefault="001628A5">
            <w:pPr>
              <w:spacing w:after="0" w:line="240" w:lineRule="auto"/>
              <w:jc w:val="center"/>
            </w:pPr>
            <w:r>
              <w:rPr>
                <w:rFonts w:ascii="Times New Roman" w:hAnsi="Times New Roman" w:cs="Times New Roman"/>
                <w:color w:val="000000"/>
              </w:rPr>
              <w:t>Финансовый анализ в страховании</w:t>
            </w:r>
          </w:p>
          <w:p w:rsidR="00692795" w:rsidRDefault="001628A5">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692795" w:rsidRDefault="001628A5">
            <w:pPr>
              <w:spacing w:after="0" w:line="240" w:lineRule="auto"/>
              <w:jc w:val="center"/>
            </w:pPr>
            <w:r>
              <w:rPr>
                <w:rFonts w:ascii="Times New Roman" w:hAnsi="Times New Roman" w:cs="Times New Roman"/>
                <w:color w:val="000000"/>
              </w:rPr>
              <w:t>Программы страхования (перестрахования)</w:t>
            </w:r>
          </w:p>
          <w:p w:rsidR="00692795" w:rsidRDefault="001628A5">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p w:rsidR="00692795" w:rsidRDefault="001628A5">
            <w:pPr>
              <w:spacing w:after="0" w:line="240" w:lineRule="auto"/>
              <w:jc w:val="center"/>
            </w:pPr>
            <w:r>
              <w:rPr>
                <w:rFonts w:ascii="Times New Roman" w:hAnsi="Times New Roman" w:cs="Times New Roman"/>
                <w:color w:val="000000"/>
              </w:rPr>
              <w:t>Российский и мировой рынок перестрахования</w:t>
            </w:r>
          </w:p>
          <w:p w:rsidR="00692795" w:rsidRDefault="001628A5">
            <w:pPr>
              <w:spacing w:after="0" w:line="240" w:lineRule="auto"/>
              <w:jc w:val="center"/>
            </w:pPr>
            <w:r>
              <w:rPr>
                <w:rFonts w:ascii="Times New Roman" w:hAnsi="Times New Roman" w:cs="Times New Roman"/>
                <w:color w:val="000000"/>
              </w:rPr>
              <w:t>Саморегулируемые организации в сфере финансового рынка</w:t>
            </w:r>
          </w:p>
          <w:p w:rsidR="00692795" w:rsidRDefault="001628A5">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ПК-3</w:t>
            </w:r>
          </w:p>
        </w:tc>
      </w:tr>
      <w:tr w:rsidR="00692795">
        <w:trPr>
          <w:trHeight w:hRule="exact" w:val="138"/>
        </w:trPr>
        <w:tc>
          <w:tcPr>
            <w:tcW w:w="3970" w:type="dxa"/>
          </w:tcPr>
          <w:p w:rsidR="00692795" w:rsidRDefault="00692795"/>
        </w:tc>
        <w:tc>
          <w:tcPr>
            <w:tcW w:w="3828" w:type="dxa"/>
          </w:tcPr>
          <w:p w:rsidR="00692795" w:rsidRDefault="00692795"/>
        </w:tc>
        <w:tc>
          <w:tcPr>
            <w:tcW w:w="852" w:type="dxa"/>
          </w:tcPr>
          <w:p w:rsidR="00692795" w:rsidRDefault="00692795"/>
        </w:tc>
        <w:tc>
          <w:tcPr>
            <w:tcW w:w="993" w:type="dxa"/>
          </w:tcPr>
          <w:p w:rsidR="00692795" w:rsidRDefault="00692795"/>
        </w:tc>
      </w:tr>
      <w:tr w:rsidR="00692795">
        <w:trPr>
          <w:trHeight w:hRule="exact" w:val="1125"/>
        </w:trPr>
        <w:tc>
          <w:tcPr>
            <w:tcW w:w="9654" w:type="dxa"/>
            <w:gridSpan w:val="4"/>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2795">
        <w:trPr>
          <w:trHeight w:hRule="exact" w:val="585"/>
        </w:trPr>
        <w:tc>
          <w:tcPr>
            <w:tcW w:w="9654" w:type="dxa"/>
            <w:gridSpan w:val="4"/>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2795" w:rsidRDefault="001628A5">
            <w:pPr>
              <w:spacing w:after="0" w:line="240" w:lineRule="auto"/>
              <w:jc w:val="center"/>
              <w:rPr>
                <w:sz w:val="24"/>
                <w:szCs w:val="24"/>
              </w:rPr>
            </w:pPr>
            <w:r>
              <w:rPr>
                <w:rFonts w:ascii="Times New Roman" w:hAnsi="Times New Roman" w:cs="Times New Roman"/>
                <w:color w:val="000000"/>
                <w:sz w:val="24"/>
                <w:szCs w:val="24"/>
              </w:rPr>
              <w:t>Из них:</w:t>
            </w:r>
          </w:p>
        </w:tc>
      </w:tr>
      <w:tr w:rsidR="00692795">
        <w:trPr>
          <w:trHeight w:hRule="exact" w:val="138"/>
        </w:trPr>
        <w:tc>
          <w:tcPr>
            <w:tcW w:w="3970" w:type="dxa"/>
          </w:tcPr>
          <w:p w:rsidR="00692795" w:rsidRDefault="00692795"/>
        </w:tc>
        <w:tc>
          <w:tcPr>
            <w:tcW w:w="3828" w:type="dxa"/>
          </w:tcPr>
          <w:p w:rsidR="00692795" w:rsidRDefault="00692795"/>
        </w:tc>
        <w:tc>
          <w:tcPr>
            <w:tcW w:w="852" w:type="dxa"/>
          </w:tcPr>
          <w:p w:rsidR="00692795" w:rsidRDefault="00692795"/>
        </w:tc>
        <w:tc>
          <w:tcPr>
            <w:tcW w:w="993" w:type="dxa"/>
          </w:tcPr>
          <w:p w:rsidR="00692795" w:rsidRDefault="00692795"/>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54</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18</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0</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0</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36</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54</w:t>
            </w:r>
          </w:p>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0</w:t>
            </w:r>
          </w:p>
        </w:tc>
      </w:tr>
      <w:tr w:rsidR="00692795">
        <w:trPr>
          <w:trHeight w:hRule="exact" w:val="416"/>
        </w:trPr>
        <w:tc>
          <w:tcPr>
            <w:tcW w:w="3970" w:type="dxa"/>
          </w:tcPr>
          <w:p w:rsidR="00692795" w:rsidRDefault="00692795"/>
        </w:tc>
        <w:tc>
          <w:tcPr>
            <w:tcW w:w="3828" w:type="dxa"/>
          </w:tcPr>
          <w:p w:rsidR="00692795" w:rsidRDefault="00692795"/>
        </w:tc>
        <w:tc>
          <w:tcPr>
            <w:tcW w:w="852" w:type="dxa"/>
          </w:tcPr>
          <w:p w:rsidR="00692795" w:rsidRDefault="00692795"/>
        </w:tc>
        <w:tc>
          <w:tcPr>
            <w:tcW w:w="993" w:type="dxa"/>
          </w:tcPr>
          <w:p w:rsidR="00692795" w:rsidRDefault="00692795"/>
        </w:tc>
      </w:tr>
      <w:tr w:rsidR="0069279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зачеты 6</w:t>
            </w:r>
          </w:p>
        </w:tc>
      </w:tr>
      <w:tr w:rsidR="00692795">
        <w:trPr>
          <w:trHeight w:hRule="exact" w:val="277"/>
        </w:trPr>
        <w:tc>
          <w:tcPr>
            <w:tcW w:w="3970" w:type="dxa"/>
          </w:tcPr>
          <w:p w:rsidR="00692795" w:rsidRDefault="00692795"/>
        </w:tc>
        <w:tc>
          <w:tcPr>
            <w:tcW w:w="3828" w:type="dxa"/>
          </w:tcPr>
          <w:p w:rsidR="00692795" w:rsidRDefault="00692795"/>
        </w:tc>
        <w:tc>
          <w:tcPr>
            <w:tcW w:w="852" w:type="dxa"/>
          </w:tcPr>
          <w:p w:rsidR="00692795" w:rsidRDefault="00692795"/>
        </w:tc>
        <w:tc>
          <w:tcPr>
            <w:tcW w:w="993" w:type="dxa"/>
          </w:tcPr>
          <w:p w:rsidR="00692795" w:rsidRDefault="00692795"/>
        </w:tc>
      </w:tr>
      <w:tr w:rsidR="00692795">
        <w:trPr>
          <w:trHeight w:hRule="exact" w:val="348"/>
        </w:trPr>
        <w:tc>
          <w:tcPr>
            <w:tcW w:w="9654" w:type="dxa"/>
            <w:gridSpan w:val="4"/>
            <w:shd w:val="clear" w:color="000000" w:fill="FFFFFF"/>
            <w:tcMar>
              <w:left w:w="34" w:type="dxa"/>
              <w:right w:w="34" w:type="dxa"/>
            </w:tcMar>
          </w:tcPr>
          <w:p w:rsidR="00692795" w:rsidRDefault="00692795"/>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2795">
        <w:trPr>
          <w:trHeight w:hRule="exact" w:val="1396"/>
        </w:trPr>
        <w:tc>
          <w:tcPr>
            <w:tcW w:w="9654" w:type="dxa"/>
            <w:gridSpan w:val="4"/>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795" w:rsidRDefault="00692795">
            <w:pPr>
              <w:spacing w:after="0" w:line="240" w:lineRule="auto"/>
              <w:jc w:val="center"/>
              <w:rPr>
                <w:sz w:val="24"/>
                <w:szCs w:val="24"/>
              </w:rPr>
            </w:pPr>
          </w:p>
          <w:p w:rsidR="00692795" w:rsidRDefault="001628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2795">
        <w:trPr>
          <w:trHeight w:hRule="exact" w:val="416"/>
        </w:trPr>
        <w:tc>
          <w:tcPr>
            <w:tcW w:w="5671" w:type="dxa"/>
          </w:tcPr>
          <w:p w:rsidR="00692795" w:rsidRDefault="00692795"/>
        </w:tc>
        <w:tc>
          <w:tcPr>
            <w:tcW w:w="1702" w:type="dxa"/>
          </w:tcPr>
          <w:p w:rsidR="00692795" w:rsidRDefault="00692795"/>
        </w:tc>
        <w:tc>
          <w:tcPr>
            <w:tcW w:w="1135" w:type="dxa"/>
          </w:tcPr>
          <w:p w:rsidR="00692795" w:rsidRDefault="00692795"/>
        </w:tc>
        <w:tc>
          <w:tcPr>
            <w:tcW w:w="1135" w:type="dxa"/>
          </w:tcPr>
          <w:p w:rsidR="00692795" w:rsidRDefault="00692795"/>
        </w:tc>
      </w:tr>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795" w:rsidRDefault="001628A5">
            <w:pPr>
              <w:spacing w:after="0" w:line="240" w:lineRule="auto"/>
              <w:jc w:val="center"/>
              <w:rPr>
                <w:sz w:val="24"/>
                <w:szCs w:val="24"/>
              </w:rPr>
            </w:pPr>
            <w:r>
              <w:rPr>
                <w:rFonts w:ascii="Times New Roman" w:hAnsi="Times New Roman" w:cs="Times New Roman"/>
                <w:color w:val="000000"/>
                <w:sz w:val="24"/>
                <w:szCs w:val="24"/>
              </w:rPr>
              <w:t>Часов</w:t>
            </w:r>
          </w:p>
        </w:tc>
      </w:tr>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Общие аспекты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3</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7</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1. Введение. Особенности менеджмента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2. Информационное обеспечение менеджмента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3. Организационная модель системы управления страховой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Экономика и финансы страховой организации. Личное и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795" w:rsidRDefault="00692795"/>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2</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10</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8</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8</w:t>
            </w:r>
          </w:p>
        </w:tc>
      </w:tr>
      <w:tr w:rsidR="0069279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8</w:t>
            </w:r>
          </w:p>
        </w:tc>
      </w:tr>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8</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4.  Управление трудовыми ресурсами в страховых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5. Разработка стратегии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6. Методы принятия стратегических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Тема 7. Экономика и финансы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lastRenderedPageBreak/>
              <w:t>Тема 8. Страховые резервы.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4</w:t>
            </w:r>
          </w:p>
        </w:tc>
      </w:tr>
      <w:tr w:rsidR="00692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6927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0</w:t>
            </w:r>
          </w:p>
        </w:tc>
      </w:tr>
      <w:tr w:rsidR="006927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692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color w:val="000000"/>
                <w:sz w:val="24"/>
                <w:szCs w:val="24"/>
              </w:rPr>
              <w:t>108</w:t>
            </w:r>
          </w:p>
        </w:tc>
      </w:tr>
      <w:tr w:rsidR="00692795">
        <w:trPr>
          <w:trHeight w:hRule="exact" w:val="14504"/>
        </w:trPr>
        <w:tc>
          <w:tcPr>
            <w:tcW w:w="9654" w:type="dxa"/>
            <w:gridSpan w:val="4"/>
            <w:shd w:val="clear" w:color="000000" w:fill="FFFFFF"/>
            <w:tcMar>
              <w:left w:w="34" w:type="dxa"/>
              <w:right w:w="34" w:type="dxa"/>
            </w:tcMar>
          </w:tcPr>
          <w:p w:rsidR="00692795" w:rsidRDefault="00692795">
            <w:pPr>
              <w:spacing w:after="0" w:line="240" w:lineRule="auto"/>
              <w:jc w:val="both"/>
              <w:rPr>
                <w:sz w:val="20"/>
                <w:szCs w:val="20"/>
              </w:rPr>
            </w:pPr>
          </w:p>
          <w:p w:rsidR="00692795" w:rsidRDefault="001628A5">
            <w:pPr>
              <w:spacing w:after="0" w:line="240" w:lineRule="auto"/>
              <w:jc w:val="both"/>
              <w:rPr>
                <w:sz w:val="20"/>
                <w:szCs w:val="20"/>
              </w:rPr>
            </w:pPr>
            <w:r>
              <w:rPr>
                <w:rFonts w:ascii="Times New Roman" w:hAnsi="Times New Roman" w:cs="Times New Roman"/>
                <w:color w:val="000000"/>
                <w:sz w:val="20"/>
                <w:szCs w:val="20"/>
              </w:rPr>
              <w:t>* Примечания:</w:t>
            </w:r>
          </w:p>
          <w:p w:rsidR="00692795" w:rsidRDefault="001628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2795" w:rsidRDefault="001628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2795" w:rsidRDefault="001628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2795" w:rsidRDefault="001628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2795" w:rsidRDefault="001628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2795" w:rsidRDefault="001628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2795" w:rsidRDefault="001628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3395"/>
        </w:trPr>
        <w:tc>
          <w:tcPr>
            <w:tcW w:w="9654" w:type="dxa"/>
            <w:shd w:val="clear" w:color="000000" w:fill="FFFFFF"/>
            <w:tcMar>
              <w:left w:w="34" w:type="dxa"/>
              <w:right w:w="34" w:type="dxa"/>
            </w:tcMar>
          </w:tcPr>
          <w:p w:rsidR="00692795" w:rsidRDefault="001628A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692795" w:rsidRDefault="001628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2795">
        <w:trPr>
          <w:trHeight w:hRule="exact" w:val="585"/>
        </w:trPr>
        <w:tc>
          <w:tcPr>
            <w:tcW w:w="9654" w:type="dxa"/>
            <w:shd w:val="clear" w:color="000000" w:fill="FFFFFF"/>
            <w:tcMar>
              <w:left w:w="34" w:type="dxa"/>
              <w:right w:w="34" w:type="dxa"/>
            </w:tcMar>
          </w:tcPr>
          <w:p w:rsidR="00692795" w:rsidRDefault="00692795">
            <w:pPr>
              <w:spacing w:after="0" w:line="240" w:lineRule="auto"/>
              <w:rPr>
                <w:sz w:val="24"/>
                <w:szCs w:val="24"/>
              </w:rPr>
            </w:pPr>
          </w:p>
          <w:p w:rsidR="00692795" w:rsidRDefault="001628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2795">
        <w:trPr>
          <w:trHeight w:hRule="exact" w:val="277"/>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2795">
        <w:trPr>
          <w:trHeight w:hRule="exact" w:val="26"/>
        </w:trPr>
        <w:tc>
          <w:tcPr>
            <w:tcW w:w="9654" w:type="dxa"/>
            <w:vMerge w:val="restart"/>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1. Введение. Особенности менеджмента страховых организаций.</w:t>
            </w:r>
          </w:p>
        </w:tc>
      </w:tr>
      <w:tr w:rsidR="00692795">
        <w:trPr>
          <w:trHeight w:hRule="exact" w:val="277"/>
        </w:trPr>
        <w:tc>
          <w:tcPr>
            <w:tcW w:w="9654" w:type="dxa"/>
            <w:vMerge/>
            <w:shd w:val="clear" w:color="000000" w:fill="FFFFFF"/>
            <w:tcMar>
              <w:left w:w="34" w:type="dxa"/>
              <w:right w:w="34" w:type="dxa"/>
            </w:tcMar>
          </w:tcPr>
          <w:p w:rsidR="00692795" w:rsidRDefault="00692795"/>
        </w:tc>
      </w:tr>
      <w:tr w:rsidR="00692795">
        <w:trPr>
          <w:trHeight w:hRule="exact" w:val="109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2. Информационное обеспечение менеджмента в страховых организациях.</w:t>
            </w:r>
          </w:p>
        </w:tc>
      </w:tr>
      <w:tr w:rsidR="00692795">
        <w:trPr>
          <w:trHeight w:hRule="exact" w:val="82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3. Организационная модель системы управления страховой организацией</w:t>
            </w:r>
          </w:p>
        </w:tc>
      </w:tr>
      <w:tr w:rsidR="00692795">
        <w:trPr>
          <w:trHeight w:hRule="exact" w:val="1907"/>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4.  Управление трудовыми ресурсами в страховых организациях.</w:t>
            </w:r>
          </w:p>
        </w:tc>
      </w:tr>
      <w:tr w:rsidR="00692795">
        <w:trPr>
          <w:trHeight w:hRule="exact" w:val="109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5. Разработка стратегии страховой организации.</w:t>
            </w:r>
          </w:p>
        </w:tc>
      </w:tr>
      <w:tr w:rsidR="00692795">
        <w:trPr>
          <w:trHeight w:hRule="exact" w:val="82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6. Методы принятия стратегических решений в условиях неопределенности.</w:t>
            </w:r>
          </w:p>
        </w:tc>
      </w:tr>
      <w:tr w:rsidR="00692795">
        <w:trPr>
          <w:trHeight w:hRule="exact" w:val="136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7. Экономика и финансы страховых компаний.</w:t>
            </w:r>
          </w:p>
        </w:tc>
      </w:tr>
      <w:tr w:rsidR="00692795">
        <w:trPr>
          <w:trHeight w:hRule="exact" w:val="1881"/>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1096"/>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lastRenderedPageBreak/>
              <w:t>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692795">
        <w:trPr>
          <w:trHeight w:hRule="exact" w:val="4612"/>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r w:rsidR="00692795">
        <w:trPr>
          <w:trHeight w:hRule="exact" w:val="277"/>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2795">
        <w:trPr>
          <w:trHeight w:hRule="exact" w:val="147"/>
        </w:trPr>
        <w:tc>
          <w:tcPr>
            <w:tcW w:w="9640" w:type="dxa"/>
          </w:tcPr>
          <w:p w:rsidR="00692795" w:rsidRDefault="00692795"/>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1. Введение. Особенности менеджмента страховых организаций.</w:t>
            </w:r>
          </w:p>
        </w:tc>
      </w:tr>
      <w:tr w:rsidR="00692795">
        <w:trPr>
          <w:trHeight w:hRule="exact" w:val="21"/>
        </w:trPr>
        <w:tc>
          <w:tcPr>
            <w:tcW w:w="9640" w:type="dxa"/>
          </w:tcPr>
          <w:p w:rsidR="00692795" w:rsidRDefault="00692795"/>
        </w:tc>
      </w:tr>
      <w:tr w:rsidR="00692795">
        <w:trPr>
          <w:trHeight w:hRule="exact" w:val="112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Сущность и принципы менеджмента страховых организаций. Влияние макро- и микросреды на менеджмент страховых организаций. Авторитет и стиль работы менеджера. Организация работы команды страховой организации. Коммуникации и переговоры в страховой организации.</w:t>
            </w:r>
          </w:p>
        </w:tc>
      </w:tr>
      <w:tr w:rsidR="00692795">
        <w:trPr>
          <w:trHeight w:hRule="exact" w:val="8"/>
        </w:trPr>
        <w:tc>
          <w:tcPr>
            <w:tcW w:w="9640" w:type="dxa"/>
          </w:tcPr>
          <w:p w:rsidR="00692795" w:rsidRDefault="00692795"/>
        </w:tc>
      </w:tr>
      <w:tr w:rsidR="00692795">
        <w:trPr>
          <w:trHeight w:hRule="exact" w:val="585"/>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2. Информационное обеспечение менеджмента в страховых организациях.</w:t>
            </w:r>
          </w:p>
        </w:tc>
      </w:tr>
      <w:tr w:rsidR="00692795">
        <w:trPr>
          <w:trHeight w:hRule="exact" w:val="21"/>
        </w:trPr>
        <w:tc>
          <w:tcPr>
            <w:tcW w:w="9640" w:type="dxa"/>
          </w:tcPr>
          <w:p w:rsidR="00692795" w:rsidRDefault="00692795"/>
        </w:tc>
      </w:tr>
      <w:tr w:rsidR="00692795">
        <w:trPr>
          <w:trHeight w:hRule="exact" w:val="85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Роль информации в подготовке управленческих решений. Формы и методы сбора и обработки информации в страховых организациях. Системы управленческой информации страховой организации.</w:t>
            </w:r>
          </w:p>
        </w:tc>
      </w:tr>
      <w:tr w:rsidR="00692795">
        <w:trPr>
          <w:trHeight w:hRule="exact" w:val="8"/>
        </w:trPr>
        <w:tc>
          <w:tcPr>
            <w:tcW w:w="9640" w:type="dxa"/>
          </w:tcPr>
          <w:p w:rsidR="00692795" w:rsidRDefault="00692795"/>
        </w:tc>
      </w:tr>
      <w:tr w:rsidR="00692795">
        <w:trPr>
          <w:trHeight w:hRule="exact" w:val="585"/>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3. Организационная модель системы управления страховой организацией</w:t>
            </w:r>
          </w:p>
        </w:tc>
      </w:tr>
      <w:tr w:rsidR="00692795">
        <w:trPr>
          <w:trHeight w:hRule="exact" w:val="21"/>
        </w:trPr>
        <w:tc>
          <w:tcPr>
            <w:tcW w:w="9640" w:type="dxa"/>
          </w:tcPr>
          <w:p w:rsidR="00692795" w:rsidRDefault="00692795"/>
        </w:tc>
      </w:tr>
      <w:tr w:rsidR="00692795">
        <w:trPr>
          <w:trHeight w:hRule="exact" w:val="1937"/>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Специфика страховой организации как предпринимательской структуры. Структура и компетенция органов управления страховой организации. Типичные структуры многоуровневых компаний. Акционерный механизм самофинансирования в страховании. Качества и типы высших руководителей страховой организации. Режимы функционирования системы управления страховой организации. Целевые и программно- целевые подсистемы в системе управления страховой организацией. Функциональные подсистемы. Дерево целей и дерево функций</w:t>
            </w:r>
          </w:p>
        </w:tc>
      </w:tr>
      <w:tr w:rsidR="00692795">
        <w:trPr>
          <w:trHeight w:hRule="exact" w:val="8"/>
        </w:trPr>
        <w:tc>
          <w:tcPr>
            <w:tcW w:w="9640" w:type="dxa"/>
          </w:tcPr>
          <w:p w:rsidR="00692795" w:rsidRDefault="00692795"/>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4.  Управление трудовыми ресурсами в страховых организациях.</w:t>
            </w:r>
          </w:p>
        </w:tc>
      </w:tr>
      <w:tr w:rsidR="00692795">
        <w:trPr>
          <w:trHeight w:hRule="exact" w:val="21"/>
        </w:trPr>
        <w:tc>
          <w:tcPr>
            <w:tcW w:w="9640" w:type="dxa"/>
          </w:tcPr>
          <w:p w:rsidR="00692795" w:rsidRDefault="00692795"/>
        </w:tc>
      </w:tr>
      <w:tr w:rsidR="00692795">
        <w:trPr>
          <w:trHeight w:hRule="exact" w:val="1396"/>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Требования к кадрам страховой организации. Корпоративные нормы в страховой организации. Подбор и расстановка кадров в страховой организации. Методы оценки деловых качеств персонала в страховом бизнесе и организация продвижения по службе. Специфика конфликтных ситуаций в страховом бизнесе.</w:t>
            </w:r>
          </w:p>
        </w:tc>
      </w:tr>
      <w:tr w:rsidR="00692795">
        <w:trPr>
          <w:trHeight w:hRule="exact" w:val="8"/>
        </w:trPr>
        <w:tc>
          <w:tcPr>
            <w:tcW w:w="9640" w:type="dxa"/>
          </w:tcPr>
          <w:p w:rsidR="00692795" w:rsidRDefault="00692795"/>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5. Разработка стратегии страховой организации.</w:t>
            </w:r>
          </w:p>
        </w:tc>
      </w:tr>
      <w:tr w:rsidR="00692795">
        <w:trPr>
          <w:trHeight w:hRule="exact" w:val="21"/>
        </w:trPr>
        <w:tc>
          <w:tcPr>
            <w:tcW w:w="9640" w:type="dxa"/>
          </w:tcPr>
          <w:p w:rsidR="00692795" w:rsidRDefault="00692795"/>
        </w:tc>
      </w:tr>
      <w:tr w:rsidR="00692795">
        <w:trPr>
          <w:trHeight w:hRule="exact" w:val="85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Стратегия страховой компании по отбору рисков. Приоритетность различных критериев в формировании пакета страховых услуг. Установление оптимальной структуры пакета страховых услуг и соответствующей ей максимальной суммы прибыли.</w:t>
            </w:r>
          </w:p>
        </w:tc>
      </w:tr>
      <w:tr w:rsidR="00692795">
        <w:trPr>
          <w:trHeight w:hRule="exact" w:val="8"/>
        </w:trPr>
        <w:tc>
          <w:tcPr>
            <w:tcW w:w="9640" w:type="dxa"/>
          </w:tcPr>
          <w:p w:rsidR="00692795" w:rsidRDefault="00692795"/>
        </w:tc>
      </w:tr>
      <w:tr w:rsidR="00692795">
        <w:trPr>
          <w:trHeight w:hRule="exact" w:val="521"/>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6. Методы принятия стратегических решений в условиях</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lastRenderedPageBreak/>
              <w:t>неопределенности.</w:t>
            </w:r>
          </w:p>
        </w:tc>
      </w:tr>
      <w:tr w:rsidR="00692795">
        <w:trPr>
          <w:trHeight w:hRule="exact" w:val="21"/>
        </w:trPr>
        <w:tc>
          <w:tcPr>
            <w:tcW w:w="9640" w:type="dxa"/>
          </w:tcPr>
          <w:p w:rsidR="00692795" w:rsidRDefault="00692795"/>
        </w:tc>
      </w:tr>
      <w:tr w:rsidR="00692795">
        <w:trPr>
          <w:trHeight w:hRule="exact" w:val="1396"/>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Выработка оптимальной стратегии реализации страхового продукта в условиях непредсказуемой рыночной конъюнктуры. Критерий Вальда. Критерий Гурвица. Критерий Лапласа-Байеса. Критерий потерь Сэвиджа. Чистые и смешанные стратегии в теории игр. Стратегический анализ и выбор стратегии. Модели выбора стратегической позиции в конкуренции.</w:t>
            </w:r>
          </w:p>
        </w:tc>
      </w:tr>
      <w:tr w:rsidR="00692795">
        <w:trPr>
          <w:trHeight w:hRule="exact" w:val="8"/>
        </w:trPr>
        <w:tc>
          <w:tcPr>
            <w:tcW w:w="9640" w:type="dxa"/>
          </w:tcPr>
          <w:p w:rsidR="00692795" w:rsidRDefault="00692795"/>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7. Экономика и финансы страховых компаний.</w:t>
            </w:r>
          </w:p>
        </w:tc>
      </w:tr>
      <w:tr w:rsidR="00692795">
        <w:trPr>
          <w:trHeight w:hRule="exact" w:val="21"/>
        </w:trPr>
        <w:tc>
          <w:tcPr>
            <w:tcW w:w="9640" w:type="dxa"/>
          </w:tcPr>
          <w:p w:rsidR="00692795" w:rsidRDefault="00692795"/>
        </w:tc>
      </w:tr>
      <w:tr w:rsidR="00692795">
        <w:trPr>
          <w:trHeight w:hRule="exact" w:val="2748"/>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Основные показатели хозяйственной деятельности страховой организации. Доходы страховых организаций: доходы от страховых операций, доходы от инвестиционной деятельности, прочие доходы. Расходы страховой компании и их классификация. Финансовые результаты деятельности страховой организации. Прибыль страховой организации. Абсолютные и относительные показатели финансовой деятельности страховых организаций. Баланс страховой организации и особенности налогообложения. План счетов. Структура баланса страховой организации. Активы, собственный капитал и обязательства страховой организации. Налогообложение страховых организаций. Расчет налогооблагаемой базы страховой организации для уплаты налога на прибыль. Особенности налогообложения страховых организаций.</w:t>
            </w:r>
          </w:p>
        </w:tc>
      </w:tr>
      <w:tr w:rsidR="00692795">
        <w:trPr>
          <w:trHeight w:hRule="exact" w:val="8"/>
        </w:trPr>
        <w:tc>
          <w:tcPr>
            <w:tcW w:w="9640" w:type="dxa"/>
          </w:tcPr>
          <w:p w:rsidR="00692795" w:rsidRDefault="00692795"/>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jc w:val="center"/>
              <w:rPr>
                <w:sz w:val="24"/>
                <w:szCs w:val="24"/>
              </w:rPr>
            </w:pPr>
            <w:r>
              <w:rPr>
                <w:rFonts w:ascii="Times New Roman" w:hAnsi="Times New Roman" w:cs="Times New Roman"/>
                <w:b/>
                <w:color w:val="000000"/>
                <w:sz w:val="24"/>
                <w:szCs w:val="24"/>
              </w:rPr>
              <w:t>Тема 8. Страховые резервы.</w:t>
            </w:r>
          </w:p>
        </w:tc>
      </w:tr>
      <w:tr w:rsidR="00692795">
        <w:trPr>
          <w:trHeight w:hRule="exact" w:val="21"/>
        </w:trPr>
        <w:tc>
          <w:tcPr>
            <w:tcW w:w="9640" w:type="dxa"/>
          </w:tcPr>
          <w:p w:rsidR="00692795" w:rsidRDefault="00692795"/>
        </w:tc>
      </w:tr>
      <w:tr w:rsidR="00692795">
        <w:trPr>
          <w:trHeight w:hRule="exact" w:val="4641"/>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Финансовый потенциал страховой организации и механизм его формирования. Структура финансового потенциала. Состав собственного и привлеченного капитала. Страховые резервы: понятие и экономическое содержание. Целевое назначение страховых резервов. Состав страховых резервов. Резервы по страхованию жизни. Понятие математических резервов. Правила формирования резервов по страхованию жизни. Страховые резервы по рисковым видам страхования (иным, чем страхование жизни). Понятие технических резервов. Резерв незаработанной премии. Сущность и механизм формирования резерва незаработанной премии. Методы расчета резерва незаработанной премии. Резервы, связанные с урегулированием убытков страховой организации. Назначение и методы расчета. Дополнительные технические резервы и их назначение. Порядок и методы формирования дополнительных технических резервов. Правила размещения страховых резервов. Принципы инвестирования средств страховых резервов. Установленные объекты и формы размещения страховых резервов. Требования государственного страхового надзора к размещению страховых резервов. Понятие платежеспособности страховой организации. Расчет соотношения активов и обязательств страховой организации. Оценка и контроль платежеспособности страховых организаций в РФ.</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2795">
        <w:trPr>
          <w:trHeight w:hRule="exact" w:val="855"/>
        </w:trPr>
        <w:tc>
          <w:tcPr>
            <w:tcW w:w="9654" w:type="dxa"/>
            <w:gridSpan w:val="2"/>
            <w:shd w:val="clear" w:color="000000" w:fill="FFFFFF"/>
            <w:tcMar>
              <w:left w:w="34" w:type="dxa"/>
              <w:right w:w="34" w:type="dxa"/>
            </w:tcMar>
          </w:tcPr>
          <w:p w:rsidR="00692795" w:rsidRDefault="00692795">
            <w:pPr>
              <w:spacing w:after="0" w:line="240" w:lineRule="auto"/>
              <w:rPr>
                <w:sz w:val="24"/>
                <w:szCs w:val="24"/>
              </w:rPr>
            </w:pPr>
          </w:p>
          <w:p w:rsidR="00692795" w:rsidRDefault="001628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2795">
        <w:trPr>
          <w:trHeight w:hRule="exact" w:val="4912"/>
        </w:trPr>
        <w:tc>
          <w:tcPr>
            <w:tcW w:w="9654" w:type="dxa"/>
            <w:gridSpan w:val="2"/>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страховых организаций» / Малышенко Геннадий Иванович. – Омск: Изд-во Омской гуманитарной академии, 2022.</w:t>
            </w:r>
          </w:p>
          <w:p w:rsidR="00692795" w:rsidRDefault="001628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2795" w:rsidRDefault="001628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2795" w:rsidRDefault="001628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2795">
        <w:trPr>
          <w:trHeight w:hRule="exact" w:val="138"/>
        </w:trPr>
        <w:tc>
          <w:tcPr>
            <w:tcW w:w="285" w:type="dxa"/>
          </w:tcPr>
          <w:p w:rsidR="00692795" w:rsidRDefault="00692795"/>
        </w:tc>
        <w:tc>
          <w:tcPr>
            <w:tcW w:w="9356" w:type="dxa"/>
          </w:tcPr>
          <w:p w:rsidR="00692795" w:rsidRDefault="00692795"/>
        </w:tc>
      </w:tr>
      <w:tr w:rsidR="00692795">
        <w:trPr>
          <w:trHeight w:hRule="exact" w:val="855"/>
        </w:trPr>
        <w:tc>
          <w:tcPr>
            <w:tcW w:w="9654" w:type="dxa"/>
            <w:gridSpan w:val="2"/>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2795" w:rsidRDefault="001628A5">
            <w:pPr>
              <w:spacing w:after="0" w:line="240" w:lineRule="auto"/>
              <w:rPr>
                <w:sz w:val="24"/>
                <w:szCs w:val="24"/>
              </w:rPr>
            </w:pPr>
            <w:r>
              <w:rPr>
                <w:rFonts w:ascii="Times New Roman" w:hAnsi="Times New Roman" w:cs="Times New Roman"/>
                <w:b/>
                <w:color w:val="000000"/>
                <w:sz w:val="24"/>
                <w:szCs w:val="24"/>
              </w:rPr>
              <w:t>Основная:</w:t>
            </w:r>
          </w:p>
        </w:tc>
      </w:tr>
      <w:tr w:rsidR="00692795">
        <w:trPr>
          <w:trHeight w:hRule="exact" w:val="555"/>
        </w:trPr>
        <w:tc>
          <w:tcPr>
            <w:tcW w:w="9654" w:type="dxa"/>
            <w:gridSpan w:val="2"/>
            <w:shd w:val="clear" w:color="000000" w:fill="FFFFFF"/>
            <w:tcMar>
              <w:left w:w="34" w:type="dxa"/>
              <w:right w:w="34" w:type="dxa"/>
            </w:tcMar>
          </w:tcPr>
          <w:p w:rsidR="00692795" w:rsidRDefault="001628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45D7">
                <w:rPr>
                  <w:rStyle w:val="a3"/>
                </w:rPr>
                <w:t>https://urait.ru/bcode/438517</w:t>
              </w:r>
            </w:hyperlink>
            <w:r>
              <w:t xml:space="preserve"> </w:t>
            </w:r>
          </w:p>
        </w:tc>
      </w:tr>
      <w:tr w:rsidR="00692795">
        <w:trPr>
          <w:trHeight w:hRule="exact" w:val="555"/>
        </w:trPr>
        <w:tc>
          <w:tcPr>
            <w:tcW w:w="9654" w:type="dxa"/>
            <w:gridSpan w:val="2"/>
            <w:shd w:val="clear" w:color="000000" w:fill="FFFFFF"/>
            <w:tcMar>
              <w:left w:w="34" w:type="dxa"/>
              <w:right w:w="34" w:type="dxa"/>
            </w:tcMar>
          </w:tcPr>
          <w:p w:rsidR="00692795" w:rsidRDefault="001628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45D7">
                <w:rPr>
                  <w:rStyle w:val="a3"/>
                </w:rPr>
                <w:t>https://urait.ru/bcode/453711</w:t>
              </w:r>
            </w:hyperlink>
            <w:r>
              <w:t xml:space="preserve"> </w:t>
            </w:r>
          </w:p>
        </w:tc>
      </w:tr>
      <w:tr w:rsidR="00692795">
        <w:trPr>
          <w:trHeight w:hRule="exact" w:val="277"/>
        </w:trPr>
        <w:tc>
          <w:tcPr>
            <w:tcW w:w="285" w:type="dxa"/>
          </w:tcPr>
          <w:p w:rsidR="00692795" w:rsidRDefault="00692795"/>
        </w:tc>
        <w:tc>
          <w:tcPr>
            <w:tcW w:w="9370"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i/>
                <w:color w:val="000000"/>
                <w:sz w:val="24"/>
                <w:szCs w:val="24"/>
              </w:rPr>
              <w:t>Дополнительная:</w:t>
            </w:r>
          </w:p>
        </w:tc>
      </w:tr>
      <w:tr w:rsidR="00692795">
        <w:trPr>
          <w:trHeight w:hRule="exact" w:val="26"/>
        </w:trPr>
        <w:tc>
          <w:tcPr>
            <w:tcW w:w="9654" w:type="dxa"/>
            <w:gridSpan w:val="2"/>
            <w:vMerge w:val="restart"/>
            <w:shd w:val="clear" w:color="000000" w:fill="FFFFFF"/>
            <w:tcMar>
              <w:left w:w="34" w:type="dxa"/>
              <w:right w:w="34" w:type="dxa"/>
            </w:tcMar>
          </w:tcPr>
          <w:p w:rsidR="00692795" w:rsidRDefault="001628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45D7">
                <w:rPr>
                  <w:rStyle w:val="a3"/>
                </w:rPr>
                <w:t>https://urait.ru/bcode/405626</w:t>
              </w:r>
            </w:hyperlink>
            <w:r>
              <w:t xml:space="preserve"> </w:t>
            </w:r>
          </w:p>
        </w:tc>
      </w:tr>
      <w:tr w:rsidR="00692795">
        <w:trPr>
          <w:trHeight w:hRule="exact" w:val="528"/>
        </w:trPr>
        <w:tc>
          <w:tcPr>
            <w:tcW w:w="9654" w:type="dxa"/>
            <w:gridSpan w:val="2"/>
            <w:vMerge/>
            <w:shd w:val="clear" w:color="000000" w:fill="FFFFFF"/>
            <w:tcMar>
              <w:left w:w="34" w:type="dxa"/>
              <w:right w:w="34" w:type="dxa"/>
            </w:tcMar>
          </w:tcPr>
          <w:p w:rsidR="00692795" w:rsidRDefault="00692795"/>
        </w:tc>
      </w:tr>
      <w:tr w:rsidR="00692795">
        <w:trPr>
          <w:trHeight w:hRule="exact" w:val="555"/>
        </w:trPr>
        <w:tc>
          <w:tcPr>
            <w:tcW w:w="9654" w:type="dxa"/>
            <w:gridSpan w:val="2"/>
            <w:shd w:val="clear" w:color="000000" w:fill="FFFFFF"/>
            <w:tcMar>
              <w:left w:w="34" w:type="dxa"/>
              <w:right w:w="34" w:type="dxa"/>
            </w:tcMar>
          </w:tcPr>
          <w:p w:rsidR="00692795" w:rsidRDefault="001628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45D7">
                <w:rPr>
                  <w:rStyle w:val="a3"/>
                </w:rPr>
                <w:t>https://urait.ru/bcode/415653</w:t>
              </w:r>
            </w:hyperlink>
            <w:r>
              <w:t xml:space="preserve"> </w:t>
            </w:r>
          </w:p>
        </w:tc>
      </w:tr>
      <w:tr w:rsidR="00692795">
        <w:trPr>
          <w:trHeight w:hRule="exact" w:val="585"/>
        </w:trPr>
        <w:tc>
          <w:tcPr>
            <w:tcW w:w="9654" w:type="dxa"/>
            <w:gridSpan w:val="2"/>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2795">
        <w:trPr>
          <w:trHeight w:hRule="exact" w:val="5543"/>
        </w:trPr>
        <w:tc>
          <w:tcPr>
            <w:tcW w:w="9654" w:type="dxa"/>
            <w:gridSpan w:val="2"/>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45D7">
                <w:rPr>
                  <w:rStyle w:val="a3"/>
                  <w:rFonts w:ascii="Times New Roman" w:hAnsi="Times New Roman" w:cs="Times New Roman"/>
                  <w:sz w:val="24"/>
                  <w:szCs w:val="24"/>
                </w:rPr>
                <w:t>http://www.iprbookshop.ru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45D7">
                <w:rPr>
                  <w:rStyle w:val="a3"/>
                  <w:rFonts w:ascii="Times New Roman" w:hAnsi="Times New Roman" w:cs="Times New Roman"/>
                  <w:sz w:val="24"/>
                  <w:szCs w:val="24"/>
                </w:rPr>
                <w:t>http://biblio-online.ru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45D7">
                <w:rPr>
                  <w:rStyle w:val="a3"/>
                  <w:rFonts w:ascii="Times New Roman" w:hAnsi="Times New Roman" w:cs="Times New Roman"/>
                  <w:sz w:val="24"/>
                  <w:szCs w:val="24"/>
                </w:rPr>
                <w:t>http://window.edu.ru/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45D7">
                <w:rPr>
                  <w:rStyle w:val="a3"/>
                  <w:rFonts w:ascii="Times New Roman" w:hAnsi="Times New Roman" w:cs="Times New Roman"/>
                  <w:sz w:val="24"/>
                  <w:szCs w:val="24"/>
                </w:rPr>
                <w:t>http://elibrary.ru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45D7">
                <w:rPr>
                  <w:rStyle w:val="a3"/>
                  <w:rFonts w:ascii="Times New Roman" w:hAnsi="Times New Roman" w:cs="Times New Roman"/>
                  <w:sz w:val="24"/>
                  <w:szCs w:val="24"/>
                </w:rPr>
                <w:t>http://www.sciencedirect.com</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45D7">
                <w:rPr>
                  <w:rStyle w:val="a3"/>
                  <w:rFonts w:ascii="Times New Roman" w:hAnsi="Times New Roman" w:cs="Times New Roman"/>
                  <w:sz w:val="24"/>
                  <w:szCs w:val="24"/>
                </w:rPr>
                <w:t>http://journals.cambridge.org</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45D7">
                <w:rPr>
                  <w:rStyle w:val="a3"/>
                  <w:rFonts w:ascii="Times New Roman" w:hAnsi="Times New Roman" w:cs="Times New Roman"/>
                  <w:sz w:val="24"/>
                  <w:szCs w:val="24"/>
                </w:rPr>
                <w:t>http://www.oxfordjoumals.org</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45D7">
                <w:rPr>
                  <w:rStyle w:val="a3"/>
                  <w:rFonts w:ascii="Times New Roman" w:hAnsi="Times New Roman" w:cs="Times New Roman"/>
                  <w:sz w:val="24"/>
                  <w:szCs w:val="24"/>
                </w:rPr>
                <w:t>http://dic.academic.ru/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45D7">
                <w:rPr>
                  <w:rStyle w:val="a3"/>
                  <w:rFonts w:ascii="Times New Roman" w:hAnsi="Times New Roman" w:cs="Times New Roman"/>
                  <w:sz w:val="24"/>
                  <w:szCs w:val="24"/>
                </w:rPr>
                <w:t>http://www.benran.ru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45D7">
                <w:rPr>
                  <w:rStyle w:val="a3"/>
                  <w:rFonts w:ascii="Times New Roman" w:hAnsi="Times New Roman" w:cs="Times New Roman"/>
                  <w:sz w:val="24"/>
                  <w:szCs w:val="24"/>
                </w:rPr>
                <w:t>http://www.gks.ru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45D7">
                <w:rPr>
                  <w:rStyle w:val="a3"/>
                  <w:rFonts w:ascii="Times New Roman" w:hAnsi="Times New Roman" w:cs="Times New Roman"/>
                  <w:sz w:val="24"/>
                  <w:szCs w:val="24"/>
                </w:rPr>
                <w:t>http://diss.rsl.ru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45D7">
                <w:rPr>
                  <w:rStyle w:val="a3"/>
                  <w:rFonts w:ascii="Times New Roman" w:hAnsi="Times New Roman" w:cs="Times New Roman"/>
                  <w:sz w:val="24"/>
                  <w:szCs w:val="24"/>
                </w:rPr>
                <w:t>http://ru.spinform.ru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4341"/>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2795" w:rsidRDefault="001628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2795">
        <w:trPr>
          <w:trHeight w:hRule="exact" w:val="10735"/>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2795" w:rsidRDefault="001628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2795" w:rsidRDefault="001628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2795" w:rsidRDefault="001628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2795" w:rsidRDefault="001628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2795" w:rsidRDefault="001628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2795" w:rsidRDefault="001628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2795" w:rsidRDefault="001628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2795" w:rsidRDefault="001628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2795" w:rsidRDefault="001628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3080"/>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2795" w:rsidRDefault="001628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2795">
        <w:trPr>
          <w:trHeight w:hRule="exact" w:val="85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2795">
        <w:trPr>
          <w:trHeight w:hRule="exact" w:val="298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2795" w:rsidRDefault="00692795">
            <w:pPr>
              <w:spacing w:after="0" w:line="240" w:lineRule="auto"/>
              <w:jc w:val="both"/>
              <w:rPr>
                <w:sz w:val="24"/>
                <w:szCs w:val="24"/>
              </w:rPr>
            </w:pPr>
          </w:p>
          <w:p w:rsidR="00692795" w:rsidRDefault="001628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2795" w:rsidRDefault="001628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2795" w:rsidRDefault="001628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2795" w:rsidRDefault="001628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2795" w:rsidRDefault="001628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2795" w:rsidRDefault="001628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2795" w:rsidRDefault="00692795">
            <w:pPr>
              <w:spacing w:after="0" w:line="240" w:lineRule="auto"/>
              <w:jc w:val="both"/>
              <w:rPr>
                <w:sz w:val="24"/>
                <w:szCs w:val="24"/>
              </w:rPr>
            </w:pPr>
          </w:p>
          <w:p w:rsidR="00692795" w:rsidRDefault="001628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945D7">
                <w:rPr>
                  <w:rStyle w:val="a3"/>
                  <w:rFonts w:ascii="Times New Roman" w:hAnsi="Times New Roman" w:cs="Times New Roman"/>
                  <w:sz w:val="24"/>
                  <w:szCs w:val="24"/>
                </w:rPr>
                <w:t>http://www.president.kremlin.ru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945D7">
                <w:rPr>
                  <w:rStyle w:val="a3"/>
                  <w:rFonts w:ascii="Times New Roman" w:hAnsi="Times New Roman" w:cs="Times New Roman"/>
                  <w:sz w:val="24"/>
                  <w:szCs w:val="24"/>
                </w:rPr>
                <w:t>http://www.ict.edu.ru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2795">
        <w:trPr>
          <w:trHeight w:hRule="exact" w:val="58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2795" w:rsidRDefault="001628A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945D7">
                <w:rPr>
                  <w:rStyle w:val="a3"/>
                  <w:rFonts w:ascii="Times New Roman" w:hAnsi="Times New Roman" w:cs="Times New Roman"/>
                  <w:sz w:val="24"/>
                  <w:szCs w:val="24"/>
                </w:rPr>
                <w:t>http://fgosvo.ru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945D7">
                <w:rPr>
                  <w:rStyle w:val="a3"/>
                  <w:rFonts w:ascii="Times New Roman" w:hAnsi="Times New Roman" w:cs="Times New Roman"/>
                  <w:sz w:val="24"/>
                  <w:szCs w:val="24"/>
                </w:rPr>
                <w:t>http://pravo.gov.ru</w:t>
              </w:r>
            </w:hyperlink>
          </w:p>
        </w:tc>
      </w:tr>
      <w:tr w:rsidR="00692795">
        <w:trPr>
          <w:trHeight w:hRule="exact" w:val="30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945D7">
                <w:rPr>
                  <w:rStyle w:val="a3"/>
                  <w:rFonts w:ascii="Times New Roman" w:hAnsi="Times New Roman" w:cs="Times New Roman"/>
                  <w:sz w:val="24"/>
                  <w:szCs w:val="24"/>
                </w:rPr>
                <w:t>http://edu.garant.ru/omga/</w:t>
              </w:r>
            </w:hyperlink>
          </w:p>
        </w:tc>
      </w:tr>
      <w:tr w:rsidR="00692795">
        <w:trPr>
          <w:trHeight w:hRule="exact" w:val="58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945D7">
                <w:rPr>
                  <w:rStyle w:val="a3"/>
                  <w:rFonts w:ascii="Times New Roman" w:hAnsi="Times New Roman" w:cs="Times New Roman"/>
                  <w:sz w:val="24"/>
                  <w:szCs w:val="24"/>
                </w:rPr>
                <w:t>http://www.consultant.ru/edu/student/study/</w:t>
              </w:r>
            </w:hyperlink>
          </w:p>
        </w:tc>
      </w:tr>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2795">
        <w:trPr>
          <w:trHeight w:hRule="exact" w:val="484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2795" w:rsidRDefault="001628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2795" w:rsidRDefault="001628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2795" w:rsidRDefault="001628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795" w:rsidRDefault="001628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795" w:rsidRDefault="001628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795" w:rsidRDefault="001628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298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692795" w:rsidRDefault="001628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2795" w:rsidRDefault="001628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2795" w:rsidRDefault="001628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795" w:rsidRDefault="001628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2795" w:rsidRDefault="001628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2795" w:rsidRDefault="001628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2795">
        <w:trPr>
          <w:trHeight w:hRule="exact" w:val="277"/>
        </w:trPr>
        <w:tc>
          <w:tcPr>
            <w:tcW w:w="9640" w:type="dxa"/>
          </w:tcPr>
          <w:p w:rsidR="00692795" w:rsidRDefault="00692795"/>
        </w:tc>
      </w:tr>
      <w:tr w:rsidR="00692795">
        <w:trPr>
          <w:trHeight w:hRule="exact" w:val="585"/>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2795">
        <w:trPr>
          <w:trHeight w:hRule="exact" w:val="1153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2795" w:rsidRDefault="001628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2795" w:rsidRDefault="001628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2795" w:rsidRDefault="001628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2795" w:rsidRDefault="001628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2795" w:rsidRDefault="001628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2719"/>
        </w:trPr>
        <w:tc>
          <w:tcPr>
            <w:tcW w:w="9654" w:type="dxa"/>
            <w:shd w:val="clear" w:color="000000" w:fill="FFFFFF"/>
            <w:tcMar>
              <w:left w:w="34" w:type="dxa"/>
              <w:right w:w="34" w:type="dxa"/>
            </w:tcMar>
          </w:tcPr>
          <w:p w:rsidR="00692795" w:rsidRDefault="001628A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2795">
        <w:trPr>
          <w:trHeight w:hRule="exact" w:val="2478"/>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92795">
        <w:trPr>
          <w:trHeight w:hRule="exact" w:val="1666"/>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rsidR="00692795">
        <w:trPr>
          <w:trHeight w:hRule="exact" w:val="3830"/>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92795">
        <w:trPr>
          <w:trHeight w:hRule="exact" w:val="2748"/>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92795">
        <w:trPr>
          <w:trHeight w:hRule="exact" w:val="1948"/>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t xml:space="preserve">9.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w:t>
            </w:r>
          </w:p>
        </w:tc>
      </w:tr>
    </w:tbl>
    <w:p w:rsidR="00692795" w:rsidRDefault="001628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795">
        <w:trPr>
          <w:trHeight w:hRule="exact" w:val="314"/>
        </w:trPr>
        <w:tc>
          <w:tcPr>
            <w:tcW w:w="9654" w:type="dxa"/>
            <w:shd w:val="clear" w:color="000000" w:fill="FFFFFF"/>
            <w:tcMar>
              <w:left w:w="34" w:type="dxa"/>
              <w:right w:w="34" w:type="dxa"/>
            </w:tcMar>
          </w:tcPr>
          <w:p w:rsidR="00692795" w:rsidRDefault="001628A5">
            <w:pPr>
              <w:spacing w:after="0" w:line="240" w:lineRule="auto"/>
              <w:rPr>
                <w:sz w:val="24"/>
                <w:szCs w:val="24"/>
              </w:rPr>
            </w:pPr>
            <w:r>
              <w:rPr>
                <w:rFonts w:ascii="Times New Roman" w:hAnsi="Times New Roman" w:cs="Times New Roman"/>
                <w:color w:val="000000"/>
                <w:sz w:val="24"/>
                <w:szCs w:val="24"/>
              </w:rPr>
              <w:lastRenderedPageBreak/>
              <w:t>камеры, фото- и видеоаппаратура, осветительные приборы, микшер-пульт.</w:t>
            </w:r>
          </w:p>
        </w:tc>
      </w:tr>
    </w:tbl>
    <w:p w:rsidR="00692795" w:rsidRDefault="00692795"/>
    <w:sectPr w:rsidR="006927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28A5"/>
    <w:rsid w:val="001F0BC7"/>
    <w:rsid w:val="004F2645"/>
    <w:rsid w:val="00692795"/>
    <w:rsid w:val="00D31453"/>
    <w:rsid w:val="00E209E2"/>
    <w:rsid w:val="00F9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8A5"/>
    <w:rPr>
      <w:color w:val="0563C1" w:themeColor="hyperlink"/>
      <w:u w:val="single"/>
    </w:rPr>
  </w:style>
  <w:style w:type="character" w:styleId="a4">
    <w:name w:val="Unresolved Mention"/>
    <w:basedOn w:val="a0"/>
    <w:uiPriority w:val="99"/>
    <w:semiHidden/>
    <w:unhideWhenUsed/>
    <w:rsid w:val="00162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156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562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5371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851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7863</Words>
  <Characters>44821</Characters>
  <Application>Microsoft Office Word</Application>
  <DocSecurity>0</DocSecurity>
  <Lines>373</Lines>
  <Paragraphs>105</Paragraphs>
  <ScaleCrop>false</ScaleCrop>
  <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2022-2023_ФГОС3++2022_Бак-ОФО-Э(УРиСД)(22)_plx_Менеджмент страховых организаций</dc:title>
  <dc:creator>FastReport.NET</dc:creator>
  <cp:lastModifiedBy>Mark Bernstorf</cp:lastModifiedBy>
  <cp:revision>4</cp:revision>
  <dcterms:created xsi:type="dcterms:W3CDTF">2022-05-09T14:14:00Z</dcterms:created>
  <dcterms:modified xsi:type="dcterms:W3CDTF">2022-11-12T10:49:00Z</dcterms:modified>
</cp:coreProperties>
</file>